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F5CC" w14:textId="29D5903B" w:rsidR="00271505" w:rsidRPr="0032513A" w:rsidRDefault="00AA1125" w:rsidP="00FF74A4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Hinweise zur </w:t>
      </w:r>
      <w:r w:rsidR="00271505" w:rsidRPr="0032513A">
        <w:rPr>
          <w:rFonts w:ascii="Arial" w:hAnsi="Arial" w:cs="Arial"/>
          <w:b/>
          <w:sz w:val="21"/>
          <w:szCs w:val="21"/>
          <w:u w:val="single"/>
        </w:rPr>
        <w:t>Anlage</w:t>
      </w:r>
      <w:r w:rsidR="0032513A" w:rsidRPr="0032513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332D76">
        <w:rPr>
          <w:rFonts w:ascii="Arial" w:hAnsi="Arial" w:cs="Arial"/>
          <w:b/>
          <w:sz w:val="21"/>
          <w:szCs w:val="21"/>
          <w:u w:val="single"/>
        </w:rPr>
        <w:t>„</w:t>
      </w:r>
      <w:r w:rsidR="00393B51" w:rsidRPr="0032513A">
        <w:rPr>
          <w:rFonts w:ascii="Arial" w:hAnsi="Arial" w:cs="Arial"/>
          <w:b/>
          <w:sz w:val="21"/>
          <w:szCs w:val="21"/>
          <w:u w:val="single"/>
        </w:rPr>
        <w:t>Gesamtfina</w:t>
      </w:r>
      <w:r w:rsidR="0032513A" w:rsidRPr="0032513A">
        <w:rPr>
          <w:rFonts w:ascii="Arial" w:hAnsi="Arial" w:cs="Arial"/>
          <w:b/>
          <w:sz w:val="21"/>
          <w:szCs w:val="21"/>
          <w:u w:val="single"/>
        </w:rPr>
        <w:t>n</w:t>
      </w:r>
      <w:r w:rsidR="00393B51" w:rsidRPr="0032513A">
        <w:rPr>
          <w:rFonts w:ascii="Arial" w:hAnsi="Arial" w:cs="Arial"/>
          <w:b/>
          <w:sz w:val="21"/>
          <w:szCs w:val="21"/>
          <w:u w:val="single"/>
        </w:rPr>
        <w:t>zierung</w:t>
      </w:r>
      <w:r w:rsidR="00332D76">
        <w:rPr>
          <w:rFonts w:ascii="Arial" w:hAnsi="Arial" w:cs="Arial"/>
          <w:b/>
          <w:sz w:val="21"/>
          <w:szCs w:val="21"/>
          <w:u w:val="single"/>
        </w:rPr>
        <w:t>“</w:t>
      </w:r>
    </w:p>
    <w:p w14:paraId="333AF83C" w14:textId="1CEB594E" w:rsidR="0046410D" w:rsidRPr="00580EE6" w:rsidRDefault="0046410D" w:rsidP="0046410D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580EE6">
        <w:rPr>
          <w:rFonts w:ascii="Arial" w:hAnsi="Arial" w:cs="Arial"/>
          <w:sz w:val="21"/>
          <w:szCs w:val="21"/>
        </w:rPr>
        <w:t>Bitte kalkulieren Sie Ihr Projekt reali</w:t>
      </w:r>
      <w:r w:rsidR="00580EE6" w:rsidRPr="00580EE6">
        <w:rPr>
          <w:rFonts w:ascii="Arial" w:hAnsi="Arial" w:cs="Arial"/>
          <w:sz w:val="21"/>
          <w:szCs w:val="21"/>
        </w:rPr>
        <w:t>s</w:t>
      </w:r>
      <w:r w:rsidRPr="00580EE6">
        <w:rPr>
          <w:rFonts w:ascii="Arial" w:hAnsi="Arial" w:cs="Arial"/>
          <w:sz w:val="21"/>
          <w:szCs w:val="21"/>
        </w:rPr>
        <w:t xml:space="preserve">tisch. Ihr Projekt wird auch unter finanziellen Aspekten bewertet. Eine Projektverkleinerung/ Fördermittelreduzierung nach einer Bewertung des Projekts ist nicht vorgesehen (außer es sind vor der Bewilligung Anpassungen unabdingbar erforderlich).  </w:t>
      </w:r>
    </w:p>
    <w:p w14:paraId="7851E1B2" w14:textId="0F4ED102" w:rsidR="0046410D" w:rsidRPr="00580EE6" w:rsidRDefault="0046410D" w:rsidP="0046410D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580EE6">
        <w:rPr>
          <w:rFonts w:ascii="Arial" w:hAnsi="Arial" w:cs="Arial"/>
          <w:sz w:val="21"/>
          <w:szCs w:val="21"/>
        </w:rPr>
        <w:t xml:space="preserve">Von der Hochschule ist ein finanzieller Eigenanteil in einer Höhe von 5% der Gesamtkosten des Projekts zu erbringen. Eine Anrechnung von Eigenleistungen ist nicht möglich. Sollte der Eigenanteil nicht in voller Höhe darstellbar sein, wird eine Kontaktaufnahme vor einer Antragstellung erbeten. </w:t>
      </w:r>
      <w:r w:rsidR="00AE026D">
        <w:rPr>
          <w:rFonts w:ascii="Arial" w:hAnsi="Arial" w:cs="Arial"/>
          <w:sz w:val="21"/>
          <w:szCs w:val="21"/>
        </w:rPr>
        <w:t xml:space="preserve">In begründeten Ausnahmefällen sind Förderquoten bis 98% möglich. </w:t>
      </w:r>
      <w:r w:rsidRPr="00580EE6">
        <w:rPr>
          <w:rFonts w:ascii="Arial" w:hAnsi="Arial" w:cs="Arial"/>
          <w:sz w:val="21"/>
          <w:szCs w:val="21"/>
        </w:rPr>
        <w:t>Projekte ohne finanziellen Eigenanteil werden nicht gefördert.</w:t>
      </w:r>
    </w:p>
    <w:p w14:paraId="784C69F0" w14:textId="522D0ECD" w:rsidR="0046410D" w:rsidRPr="00580EE6" w:rsidRDefault="0046410D" w:rsidP="00B87766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580EE6">
        <w:rPr>
          <w:rFonts w:ascii="Arial" w:hAnsi="Arial" w:cs="Arial"/>
          <w:sz w:val="21"/>
          <w:szCs w:val="21"/>
        </w:rPr>
        <w:t xml:space="preserve">Bitte führen Sie die vorgesehenen </w:t>
      </w:r>
      <w:r w:rsidR="00F76A5D">
        <w:rPr>
          <w:rFonts w:ascii="Arial" w:hAnsi="Arial" w:cs="Arial"/>
          <w:sz w:val="21"/>
          <w:szCs w:val="21"/>
        </w:rPr>
        <w:t>Fremdleistungen/ Aufträge an Dritte, I</w:t>
      </w:r>
      <w:r w:rsidRPr="00580EE6">
        <w:rPr>
          <w:rFonts w:ascii="Arial" w:hAnsi="Arial" w:cs="Arial"/>
          <w:sz w:val="21"/>
          <w:szCs w:val="21"/>
        </w:rPr>
        <w:t>nvestition</w:t>
      </w:r>
      <w:r w:rsidR="00F76A5D">
        <w:rPr>
          <w:rFonts w:ascii="Arial" w:hAnsi="Arial" w:cs="Arial"/>
          <w:sz w:val="21"/>
          <w:szCs w:val="21"/>
        </w:rPr>
        <w:t xml:space="preserve">sausgaben, Material-, </w:t>
      </w:r>
      <w:r w:rsidRPr="00580EE6">
        <w:rPr>
          <w:rFonts w:ascii="Arial" w:hAnsi="Arial" w:cs="Arial"/>
          <w:sz w:val="21"/>
          <w:szCs w:val="21"/>
        </w:rPr>
        <w:t xml:space="preserve">Sach- </w:t>
      </w:r>
      <w:r w:rsidR="00050E6B">
        <w:rPr>
          <w:rFonts w:ascii="Arial" w:hAnsi="Arial" w:cs="Arial"/>
          <w:sz w:val="21"/>
          <w:szCs w:val="21"/>
        </w:rPr>
        <w:t>Reisekosten, s</w:t>
      </w:r>
      <w:r w:rsidR="00F76A5D">
        <w:rPr>
          <w:rFonts w:ascii="Arial" w:hAnsi="Arial" w:cs="Arial"/>
          <w:sz w:val="21"/>
          <w:szCs w:val="21"/>
        </w:rPr>
        <w:t>onstige Ausgaben</w:t>
      </w:r>
      <w:r w:rsidRPr="00580EE6">
        <w:rPr>
          <w:rFonts w:ascii="Arial" w:hAnsi="Arial" w:cs="Arial"/>
          <w:sz w:val="21"/>
          <w:szCs w:val="21"/>
        </w:rPr>
        <w:t xml:space="preserve"> auf</w:t>
      </w:r>
      <w:r w:rsidR="00B87766" w:rsidRPr="00580EE6">
        <w:rPr>
          <w:rFonts w:ascii="Arial" w:hAnsi="Arial" w:cs="Arial"/>
          <w:sz w:val="21"/>
          <w:szCs w:val="21"/>
        </w:rPr>
        <w:t xml:space="preserve">. (Bitte </w:t>
      </w:r>
      <w:r w:rsidRPr="00580EE6">
        <w:rPr>
          <w:rFonts w:ascii="Arial" w:hAnsi="Arial" w:cs="Arial"/>
          <w:sz w:val="21"/>
          <w:szCs w:val="21"/>
        </w:rPr>
        <w:t>begründen Sie diese in kurzen Ausführungen</w:t>
      </w:r>
      <w:r w:rsidR="00B87766" w:rsidRPr="00580EE6">
        <w:rPr>
          <w:rFonts w:ascii="Arial" w:hAnsi="Arial" w:cs="Arial"/>
          <w:sz w:val="21"/>
          <w:szCs w:val="21"/>
        </w:rPr>
        <w:t xml:space="preserve"> in der Anlage </w:t>
      </w:r>
      <w:r w:rsidR="00B87766" w:rsidRPr="008F1CFD">
        <w:rPr>
          <w:rFonts w:ascii="Arial" w:hAnsi="Arial" w:cs="Arial"/>
          <w:sz w:val="21"/>
          <w:szCs w:val="21"/>
        </w:rPr>
        <w:t>„</w:t>
      </w:r>
      <w:r w:rsidR="008F1CFD" w:rsidRPr="008F1CFD">
        <w:rPr>
          <w:rFonts w:ascii="Arial" w:hAnsi="Arial" w:cs="Arial"/>
          <w:sz w:val="21"/>
          <w:szCs w:val="21"/>
        </w:rPr>
        <w:t>Erläuterungen zu den Gesamtausgaben</w:t>
      </w:r>
      <w:r w:rsidR="00B87766" w:rsidRPr="008F1CFD">
        <w:rPr>
          <w:rFonts w:ascii="Arial" w:hAnsi="Arial" w:cs="Arial"/>
          <w:sz w:val="21"/>
          <w:szCs w:val="21"/>
        </w:rPr>
        <w:t>“</w:t>
      </w:r>
      <w:r w:rsidR="00B87766" w:rsidRPr="00580EE6">
        <w:rPr>
          <w:rFonts w:ascii="Arial" w:hAnsi="Arial" w:cs="Arial"/>
          <w:sz w:val="21"/>
          <w:szCs w:val="21"/>
        </w:rPr>
        <w:t>)</w:t>
      </w:r>
      <w:r w:rsidR="00B8669B" w:rsidRPr="00580EE6">
        <w:rPr>
          <w:rFonts w:ascii="Arial" w:hAnsi="Arial" w:cs="Arial"/>
          <w:sz w:val="21"/>
          <w:szCs w:val="21"/>
        </w:rPr>
        <w:t xml:space="preserve">. </w:t>
      </w:r>
    </w:p>
    <w:p w14:paraId="26891B31" w14:textId="047D7B01" w:rsidR="0046410D" w:rsidRDefault="0046410D" w:rsidP="0046410D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 w:rsidRPr="00580EE6">
        <w:rPr>
          <w:rFonts w:ascii="Arial" w:hAnsi="Arial" w:cs="Arial"/>
          <w:sz w:val="21"/>
          <w:szCs w:val="21"/>
        </w:rPr>
        <w:t xml:space="preserve">Unter „Investitionen“ sind Anschaffungen </w:t>
      </w:r>
      <w:r w:rsidR="00921EB5">
        <w:rPr>
          <w:rFonts w:ascii="Arial" w:hAnsi="Arial" w:cs="Arial"/>
          <w:sz w:val="21"/>
          <w:szCs w:val="21"/>
        </w:rPr>
        <w:t xml:space="preserve">(Kauf) von Geräten etc. </w:t>
      </w:r>
      <w:r w:rsidRPr="00580EE6">
        <w:rPr>
          <w:rFonts w:ascii="Arial" w:hAnsi="Arial" w:cs="Arial"/>
          <w:sz w:val="21"/>
          <w:szCs w:val="21"/>
        </w:rPr>
        <w:t xml:space="preserve">zu verstehen, die in der Hochschule </w:t>
      </w:r>
      <w:r w:rsidR="00921EB5">
        <w:rPr>
          <w:rFonts w:ascii="Arial" w:hAnsi="Arial" w:cs="Arial"/>
          <w:sz w:val="21"/>
          <w:szCs w:val="21"/>
        </w:rPr>
        <w:t xml:space="preserve">verbleiben und </w:t>
      </w:r>
      <w:r w:rsidR="00050E6B">
        <w:rPr>
          <w:rFonts w:ascii="Arial" w:hAnsi="Arial" w:cs="Arial"/>
          <w:sz w:val="21"/>
          <w:szCs w:val="21"/>
        </w:rPr>
        <w:t xml:space="preserve">zu </w:t>
      </w:r>
      <w:r w:rsidRPr="00580EE6">
        <w:rPr>
          <w:rFonts w:ascii="Arial" w:hAnsi="Arial" w:cs="Arial"/>
          <w:sz w:val="21"/>
          <w:szCs w:val="21"/>
        </w:rPr>
        <w:t>inventarisier</w:t>
      </w:r>
      <w:r w:rsidR="00050E6B">
        <w:rPr>
          <w:rFonts w:ascii="Arial" w:hAnsi="Arial" w:cs="Arial"/>
          <w:sz w:val="21"/>
          <w:szCs w:val="21"/>
        </w:rPr>
        <w:t>en sind</w:t>
      </w:r>
      <w:r w:rsidRPr="00580EE6">
        <w:rPr>
          <w:rFonts w:ascii="Arial" w:hAnsi="Arial" w:cs="Arial"/>
          <w:sz w:val="21"/>
          <w:szCs w:val="21"/>
        </w:rPr>
        <w:t>.</w:t>
      </w:r>
    </w:p>
    <w:p w14:paraId="0C58F231" w14:textId="0BED59F7" w:rsidR="00921EB5" w:rsidRPr="00580EE6" w:rsidRDefault="00921EB5" w:rsidP="0046410D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Abschreibungskosten sind nicht förderfähig.</w:t>
      </w:r>
    </w:p>
    <w:p w14:paraId="2A45706C" w14:textId="77777777" w:rsidR="00AA1125" w:rsidRDefault="00AA1125" w:rsidP="00AA1125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 xml:space="preserve">Bitte beachten Sie, dass die Personalkosten zum Zweck der Verwaltungsvereinfachung zu Beginn des Projekts nach einheitlichen Personalkostensätzen </w:t>
      </w:r>
      <w:r>
        <w:rPr>
          <w:rFonts w:ascii="Arial" w:hAnsi="Arial" w:cs="Arial"/>
          <w:b/>
          <w:bCs/>
          <w:sz w:val="21"/>
          <w:szCs w:val="21"/>
          <w:u w:val="single"/>
        </w:rPr>
        <w:t>über die gesamte Projektlaufzeit</w:t>
      </w:r>
      <w:r>
        <w:rPr>
          <w:rFonts w:ascii="Arial" w:hAnsi="Arial" w:cs="Arial"/>
          <w:sz w:val="21"/>
          <w:szCs w:val="21"/>
          <w:u w:val="single"/>
        </w:rPr>
        <w:t xml:space="preserve"> festgelegt werden.</w:t>
      </w:r>
      <w:r>
        <w:rPr>
          <w:rFonts w:ascii="Arial" w:hAnsi="Arial" w:cs="Arial"/>
          <w:sz w:val="21"/>
          <w:szCs w:val="21"/>
        </w:rPr>
        <w:t xml:space="preserve"> Eventuelle Abweichungen von den tatsächlich anfallenden Personalkosten oder Tariferhöhungen während der Projektlaufzeit sind durch die Hochschule zu tragen. Bitte entnehmen Sie die Personalkostensätze dem „Merkblatt zur Anerkennung von Personal- und Gemeinkosten sowie Pauschalierung anderer förderfähiger Kosten“</w:t>
      </w:r>
      <w:r>
        <w:rPr>
          <w:rStyle w:val="Funotenzeichen"/>
          <w:rFonts w:ascii="Arial" w:hAnsi="Arial" w:cs="Arial"/>
          <w:sz w:val="21"/>
          <w:szCs w:val="21"/>
        </w:rPr>
        <w:footnoteReference w:id="1"/>
      </w:r>
      <w:r>
        <w:rPr>
          <w:rFonts w:ascii="Arial" w:hAnsi="Arial" w:cs="Arial"/>
          <w:sz w:val="21"/>
          <w:szCs w:val="21"/>
        </w:rPr>
        <w:t xml:space="preserve">. </w:t>
      </w:r>
    </w:p>
    <w:p w14:paraId="44F6A272" w14:textId="77777777" w:rsidR="00AA1125" w:rsidRDefault="00AA1125" w:rsidP="00AA1125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Bei der Planung der Fälligkeiten im Finanzierungsplan beachten Sie bitte, dass die Zuwendung anteilig nur insoweit angefordert werden darf, als sie für </w:t>
      </w:r>
      <w:r>
        <w:rPr>
          <w:rFonts w:ascii="Arial" w:hAnsi="Arial" w:cs="Arial"/>
          <w:sz w:val="21"/>
          <w:szCs w:val="21"/>
          <w:u w:val="single"/>
        </w:rPr>
        <w:t>bereits getätigte Zahlungen</w:t>
      </w:r>
      <w:r>
        <w:rPr>
          <w:rFonts w:ascii="Arial" w:hAnsi="Arial" w:cs="Arial"/>
          <w:sz w:val="21"/>
          <w:szCs w:val="21"/>
        </w:rPr>
        <w:t xml:space="preserve"> benötigt wird. Der letzte Mittelabruf im jeweiligen Haushaltsjahr muss spätestens zum 15.09. erfolgen, damit die Auszahlung im gleichen Haushaltsjahr gewährleistet werden kann. </w:t>
      </w:r>
    </w:p>
    <w:p w14:paraId="44C2C6A1" w14:textId="77777777" w:rsidR="00AA1125" w:rsidRDefault="00AA1125" w:rsidP="00AA1125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Unter der Jahresjahr 2030 sind nachlaufenden Zahlungen aus 2029, z. B. Gehälter September bis Dezember 2029 einzutragen.</w:t>
      </w:r>
    </w:p>
    <w:p w14:paraId="32847A1E" w14:textId="40133D98" w:rsidR="00203255" w:rsidRPr="00AE026D" w:rsidRDefault="0046410D" w:rsidP="00041BDF">
      <w:pPr>
        <w:pStyle w:val="Listenabsatz"/>
        <w:numPr>
          <w:ilvl w:val="0"/>
          <w:numId w:val="1"/>
        </w:numPr>
        <w:spacing w:after="120" w:line="320" w:lineRule="atLeast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  <w:r w:rsidRPr="00AE026D">
        <w:rPr>
          <w:rFonts w:ascii="Arial" w:hAnsi="Arial" w:cs="Arial"/>
          <w:sz w:val="21"/>
          <w:szCs w:val="21"/>
        </w:rPr>
        <w:t xml:space="preserve">Bitte sehen Sie einen Projektstart nicht früher </w:t>
      </w:r>
      <w:r w:rsidR="00AE026D" w:rsidRPr="00AE026D">
        <w:rPr>
          <w:rFonts w:ascii="Arial" w:hAnsi="Arial" w:cs="Arial"/>
          <w:sz w:val="21"/>
          <w:szCs w:val="21"/>
        </w:rPr>
        <w:t xml:space="preserve">vor </w:t>
      </w:r>
      <w:r w:rsidRPr="00AE026D">
        <w:rPr>
          <w:rFonts w:ascii="Arial" w:hAnsi="Arial" w:cs="Arial"/>
          <w:sz w:val="21"/>
          <w:szCs w:val="21"/>
        </w:rPr>
        <w:t xml:space="preserve">als </w:t>
      </w:r>
      <w:r w:rsidR="00AE026D" w:rsidRPr="00AE026D">
        <w:rPr>
          <w:rFonts w:ascii="Arial" w:hAnsi="Arial" w:cs="Arial"/>
          <w:sz w:val="21"/>
          <w:szCs w:val="21"/>
        </w:rPr>
        <w:t>in den Förderaufrufen angegeben.</w:t>
      </w:r>
      <w:r w:rsidRPr="00AE026D">
        <w:rPr>
          <w:rFonts w:ascii="Arial" w:hAnsi="Arial" w:cs="Arial"/>
          <w:sz w:val="21"/>
          <w:szCs w:val="21"/>
        </w:rPr>
        <w:t xml:space="preserve"> </w:t>
      </w:r>
    </w:p>
    <w:sectPr w:rsidR="00203255" w:rsidRPr="00AE02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AA76" w14:textId="77777777" w:rsidR="009D20C2" w:rsidRDefault="009D20C2" w:rsidP="006E4F8B">
      <w:pPr>
        <w:spacing w:after="0" w:line="240" w:lineRule="auto"/>
      </w:pPr>
      <w:r>
        <w:separator/>
      </w:r>
    </w:p>
  </w:endnote>
  <w:endnote w:type="continuationSeparator" w:id="0">
    <w:p w14:paraId="5BABBB84" w14:textId="77777777" w:rsidR="009D20C2" w:rsidRDefault="009D20C2" w:rsidP="006E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9079" w14:textId="77777777" w:rsidR="009D20C2" w:rsidRDefault="009D20C2" w:rsidP="006E4F8B">
      <w:pPr>
        <w:spacing w:after="0" w:line="240" w:lineRule="auto"/>
      </w:pPr>
      <w:r>
        <w:separator/>
      </w:r>
    </w:p>
  </w:footnote>
  <w:footnote w:type="continuationSeparator" w:id="0">
    <w:p w14:paraId="27620FD9" w14:textId="77777777" w:rsidR="009D20C2" w:rsidRDefault="009D20C2" w:rsidP="006E4F8B">
      <w:pPr>
        <w:spacing w:after="0" w:line="240" w:lineRule="auto"/>
      </w:pPr>
      <w:r>
        <w:continuationSeparator/>
      </w:r>
    </w:p>
  </w:footnote>
  <w:footnote w:id="1">
    <w:p w14:paraId="7F4AF8CF" w14:textId="77777777" w:rsidR="00AA1125" w:rsidRDefault="00AA1125" w:rsidP="00AA1125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https://efre.rlp.de/foerderung/foerderprogramme-und-ansprechpartnerstandard-titel/download-foerderprogramme</w:t>
        </w:r>
      </w:hyperlink>
      <w:r>
        <w:t>, siehe dort unter „Förderprogrammübergreifende Regelungen“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54F"/>
    <w:multiLevelType w:val="hybridMultilevel"/>
    <w:tmpl w:val="449EE2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812954">
    <w:abstractNumId w:val="0"/>
  </w:num>
  <w:num w:numId="2" w16cid:durableId="38522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1D"/>
    <w:rsid w:val="0001507B"/>
    <w:rsid w:val="00050E6B"/>
    <w:rsid w:val="0009640B"/>
    <w:rsid w:val="00103AF7"/>
    <w:rsid w:val="0012754E"/>
    <w:rsid w:val="0017745C"/>
    <w:rsid w:val="001D26F4"/>
    <w:rsid w:val="00203255"/>
    <w:rsid w:val="0025004A"/>
    <w:rsid w:val="00255C5A"/>
    <w:rsid w:val="00257E07"/>
    <w:rsid w:val="00271505"/>
    <w:rsid w:val="00282973"/>
    <w:rsid w:val="0032513A"/>
    <w:rsid w:val="00332D76"/>
    <w:rsid w:val="00393B51"/>
    <w:rsid w:val="003A1704"/>
    <w:rsid w:val="00406FB0"/>
    <w:rsid w:val="004127BA"/>
    <w:rsid w:val="004237EC"/>
    <w:rsid w:val="00453900"/>
    <w:rsid w:val="0045626A"/>
    <w:rsid w:val="0046410D"/>
    <w:rsid w:val="00470045"/>
    <w:rsid w:val="00482DF6"/>
    <w:rsid w:val="004C1BCF"/>
    <w:rsid w:val="004E2AB4"/>
    <w:rsid w:val="004E5137"/>
    <w:rsid w:val="00542380"/>
    <w:rsid w:val="00580EE6"/>
    <w:rsid w:val="005D7E3F"/>
    <w:rsid w:val="006333F5"/>
    <w:rsid w:val="00670007"/>
    <w:rsid w:val="00686071"/>
    <w:rsid w:val="006C22DC"/>
    <w:rsid w:val="006E4F8B"/>
    <w:rsid w:val="006E7C46"/>
    <w:rsid w:val="00735160"/>
    <w:rsid w:val="0078297D"/>
    <w:rsid w:val="007A0EFB"/>
    <w:rsid w:val="007B1B8D"/>
    <w:rsid w:val="0085405D"/>
    <w:rsid w:val="008740DA"/>
    <w:rsid w:val="0087634C"/>
    <w:rsid w:val="008F1CFD"/>
    <w:rsid w:val="008F4FD3"/>
    <w:rsid w:val="00901AD3"/>
    <w:rsid w:val="00921DC5"/>
    <w:rsid w:val="00921EB5"/>
    <w:rsid w:val="009236E8"/>
    <w:rsid w:val="00964E61"/>
    <w:rsid w:val="0098134E"/>
    <w:rsid w:val="009D20C2"/>
    <w:rsid w:val="00A86925"/>
    <w:rsid w:val="00AA1125"/>
    <w:rsid w:val="00AE026D"/>
    <w:rsid w:val="00AF2075"/>
    <w:rsid w:val="00B36A6A"/>
    <w:rsid w:val="00B8669B"/>
    <w:rsid w:val="00B87766"/>
    <w:rsid w:val="00B949BB"/>
    <w:rsid w:val="00B95AF6"/>
    <w:rsid w:val="00C41F20"/>
    <w:rsid w:val="00C67A1D"/>
    <w:rsid w:val="00CA2C5F"/>
    <w:rsid w:val="00CE5126"/>
    <w:rsid w:val="00CE72DD"/>
    <w:rsid w:val="00D12CCE"/>
    <w:rsid w:val="00D217B7"/>
    <w:rsid w:val="00D23BD9"/>
    <w:rsid w:val="00D60EA8"/>
    <w:rsid w:val="00DE13F4"/>
    <w:rsid w:val="00E06921"/>
    <w:rsid w:val="00E17C4F"/>
    <w:rsid w:val="00E25AC6"/>
    <w:rsid w:val="00E321C5"/>
    <w:rsid w:val="00EB321A"/>
    <w:rsid w:val="00F67D6E"/>
    <w:rsid w:val="00F76A5D"/>
    <w:rsid w:val="00FC51E0"/>
    <w:rsid w:val="00FE772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971"/>
  <w15:chartTrackingRefBased/>
  <w15:docId w15:val="{32C71DB3-98E0-407F-BCE1-5C5B316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410D"/>
    <w:pPr>
      <w:spacing w:after="200" w:line="276" w:lineRule="auto"/>
      <w:ind w:left="720"/>
      <w:contextualSpacing/>
    </w:pPr>
  </w:style>
  <w:style w:type="table" w:styleId="Tabellenraster">
    <w:name w:val="Table Grid"/>
    <w:basedOn w:val="NormaleTabelle"/>
    <w:uiPriority w:val="59"/>
    <w:rsid w:val="0046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964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64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64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64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64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40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80EE6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4F8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4F8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4F8B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2CC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237E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423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fre.rlp.de/foerderung/foerderprogramme-und-ansprechpartnerstandard-titel/download-foerderprogramm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03684-3FF7-4E65-9BA2-D8A69207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Bachmeier, Christine (Ref. 8402)</cp:lastModifiedBy>
  <cp:revision>2</cp:revision>
  <dcterms:created xsi:type="dcterms:W3CDTF">2026-01-28T12:54:00Z</dcterms:created>
  <dcterms:modified xsi:type="dcterms:W3CDTF">2026-01-28T12:54:00Z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nicht Projektvorschläge FPG 367)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4160-0024#2025/0003-0801 8402</vt:lpwstr>
  </property>
  <property fmtid="{D5CDD505-2E9C-101B-9397-08002B2CF9AE}" pid="13" name="FSC#RLPCFG@15.1700:Procedure_Subject">
    <vt:lpwstr>FPG 367 Inwertsetzung von FuE - Allgemeines (Förderprojekte s. eigene Akte)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4160-0024#2025/0003-0801 8402.0001</vt:lpwstr>
  </property>
  <property fmtid="{D5CDD505-2E9C-101B-9397-08002B2CF9AE}" pid="25" name="FSC#RLPCFG@15.1700:Outgoing_Filesubj">
    <vt:lpwstr>Hinweise zur Beantragung, Anlagen etc.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04.02.2021</vt:lpwstr>
  </property>
  <property fmtid="{D5CDD505-2E9C-101B-9397-08002B2CF9AE}" pid="44" name="FSC#RLPCFG@15.1700:Outgoing_FinalSign_Date_2">
    <vt:lpwstr>04. Februar 2021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4. Februar 2021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nicht Projektvorschläge FPG 367)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Dr. Thorsten Gluth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12.03.2025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*COO.2298.107.4.3114569*</vt:lpwstr>
  </property>
  <property fmtid="{D5CDD505-2E9C-101B-9397-08002B2CF9AE}" pid="94" name="FSC#COOELAK@1.1001:RefBarCode">
    <vt:lpwstr>*COO.2298.107.3.1855662*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Thorsten.Gluth@mwvlw.rlp.de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04.02.2021</vt:lpwstr>
  </property>
  <property fmtid="{D5CDD505-2E9C-101B-9397-08002B2CF9AE}" pid="122" name="FSC#ATSTATECFG@1.1001:SubfileSubject">
    <vt:lpwstr>Hinweise zur Beantragung, Anlagen etc.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4160-0024#2025/0003-0801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4160-0024#2025/0003-0801 8402</vt:lpwstr>
  </property>
  <property fmtid="{D5CDD505-2E9C-101B-9397-08002B2CF9AE}" pid="144" name="FSC#FSCGOVDE@1.1001:FileSubject">
    <vt:lpwstr>TNT: EFRE 2021-2027 (Referat 8402 - nicht Projektvorschläge FPG 367)</vt:lpwstr>
  </property>
  <property fmtid="{D5CDD505-2E9C-101B-9397-08002B2CF9AE}" pid="145" name="FSC#FSCGOVDE@1.1001:ProcedureSubject">
    <vt:lpwstr>FPG 367 Inwertsetzung von FuE - Allgemeines (Förderprojekte s. eigene Akte)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4160-0024#2025/0003-0801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 etc.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>Vorschlag für Gliederung</vt:lpwstr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COO.2298.107.4.3114569</vt:lpwstr>
  </property>
  <property fmtid="{D5CDD505-2E9C-101B-9397-08002B2CF9AE}" pid="162" name="FSC#FSCFOLIO@1.1001:docpropproject">
    <vt:lpwstr/>
  </property>
  <property fmtid="{D5CDD505-2E9C-101B-9397-08002B2CF9AE}" pid="163" name="FSC#CCAPRECONFIGG@15.1001:DepartmentWebsite">
    <vt:lpwstr/>
  </property>
  <property fmtid="{D5CDD505-2E9C-101B-9397-08002B2CF9AE}" pid="164" name="FSC#COOELAK@1.1001:OfficeHours">
    <vt:lpwstr/>
  </property>
  <property fmtid="{D5CDD505-2E9C-101B-9397-08002B2CF9AE}" pid="165" name="FSC#COOELAK@1.1001:FileRefOULong">
    <vt:lpwstr>Existenzgründungen, Startup Office, Kreativwirtschaft, Technologietransfer, Digitalisierung der Wirtschaft</vt:lpwstr>
  </property>
</Properties>
</file>